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jc w:val="center"/>
        <w:tblCellMar>
          <w:left w:w="0" w:type="dxa"/>
          <w:right w:w="0" w:type="dxa"/>
        </w:tblCellMar>
        <w:tblLook w:val="04A0" w:firstRow="1" w:lastRow="0" w:firstColumn="1" w:lastColumn="0" w:noHBand="0" w:noVBand="1"/>
      </w:tblPr>
      <w:tblGrid>
        <w:gridCol w:w="8700"/>
      </w:tblGrid>
      <w:tr w:rsidR="008725BD" w:rsidRPr="008725BD" w:rsidTr="008725BD">
        <w:trPr>
          <w:jc w:val="center"/>
        </w:trPr>
        <w:tc>
          <w:tcPr>
            <w:tcW w:w="0" w:type="auto"/>
            <w:tcBorders>
              <w:top w:val="nil"/>
              <w:left w:val="nil"/>
              <w:bottom w:val="nil"/>
              <w:right w:val="nil"/>
            </w:tcBorders>
            <w:vAlign w:val="center"/>
            <w:hideMark/>
          </w:tcPr>
          <w:p w:rsidR="008725BD" w:rsidRPr="008725BD" w:rsidRDefault="008725BD" w:rsidP="008725BD">
            <w:pPr>
              <w:spacing w:after="0" w:line="240" w:lineRule="auto"/>
              <w:rPr>
                <w:rFonts w:ascii="Times New Roman" w:eastAsia="Times New Roman" w:hAnsi="Times New Roman" w:cs="Times New Roman"/>
                <w:sz w:val="24"/>
                <w:szCs w:val="24"/>
                <w:lang w:eastAsia="tr-TR"/>
              </w:rPr>
            </w:pPr>
            <w:r w:rsidRPr="008725BD">
              <w:rPr>
                <w:rFonts w:ascii="Times New Roman" w:eastAsia="Times New Roman" w:hAnsi="Times New Roman" w:cs="Times New Roman"/>
                <w:sz w:val="24"/>
                <w:szCs w:val="24"/>
                <w:lang w:eastAsia="tr-TR"/>
              </w:rPr>
              <w:br/>
            </w:r>
            <w:r w:rsidRPr="008725BD">
              <w:rPr>
                <w:rFonts w:ascii="Verdana" w:eastAsia="Times New Roman" w:hAnsi="Verdana" w:cs="Times New Roman"/>
                <w:b/>
                <w:bCs/>
                <w:sz w:val="24"/>
                <w:szCs w:val="24"/>
                <w:lang w:eastAsia="tr-TR"/>
              </w:rPr>
              <w:t>Temyiz Kurulu Kararı</w:t>
            </w:r>
          </w:p>
        </w:tc>
      </w:tr>
      <w:tr w:rsidR="008725BD" w:rsidRPr="008725BD" w:rsidTr="008725BD">
        <w:trPr>
          <w:jc w:val="center"/>
        </w:trPr>
        <w:tc>
          <w:tcPr>
            <w:tcW w:w="0" w:type="auto"/>
            <w:tcBorders>
              <w:top w:val="nil"/>
              <w:left w:val="nil"/>
              <w:bottom w:val="nil"/>
              <w:right w:val="nil"/>
            </w:tcBorders>
            <w:vAlign w:val="center"/>
            <w:hideMark/>
          </w:tcPr>
          <w:p w:rsidR="008725BD" w:rsidRPr="008725BD" w:rsidRDefault="008725BD" w:rsidP="008725BD">
            <w:pPr>
              <w:spacing w:after="240" w:line="240" w:lineRule="auto"/>
              <w:rPr>
                <w:rFonts w:ascii="Times New Roman" w:eastAsia="Times New Roman" w:hAnsi="Times New Roman" w:cs="Times New Roman"/>
                <w:sz w:val="24"/>
                <w:szCs w:val="24"/>
                <w:lang w:eastAsia="tr-TR"/>
              </w:rPr>
            </w:pPr>
            <w:r w:rsidRPr="008725BD">
              <w:rPr>
                <w:rFonts w:ascii="Times New Roman" w:eastAsia="Times New Roman" w:hAnsi="Times New Roman" w:cs="Times New Roman"/>
                <w:sz w:val="24"/>
                <w:szCs w:val="24"/>
                <w:lang w:eastAsia="tr-TR"/>
              </w:rPr>
              <w:br/>
            </w:r>
            <w:r w:rsidRPr="008725BD">
              <w:rPr>
                <w:rFonts w:ascii="Verdana" w:eastAsia="Times New Roman" w:hAnsi="Verdana" w:cs="Times New Roman"/>
                <w:sz w:val="20"/>
                <w:szCs w:val="20"/>
                <w:lang w:eastAsia="tr-TR"/>
              </w:rPr>
              <w:t xml:space="preserve">Saymanlık Adı : Adana Çukurova Üniversitesi Bütçe Dairesi Başkanlığı </w:t>
            </w:r>
            <w:r w:rsidRPr="008725BD">
              <w:rPr>
                <w:rFonts w:ascii="Verdana" w:eastAsia="Times New Roman" w:hAnsi="Verdana" w:cs="Times New Roman"/>
                <w:sz w:val="20"/>
                <w:szCs w:val="20"/>
                <w:lang w:eastAsia="tr-TR"/>
              </w:rPr>
              <w:br/>
              <w:t>Yılı : 2003</w:t>
            </w:r>
            <w:r w:rsidRPr="008725BD">
              <w:rPr>
                <w:rFonts w:ascii="Verdana" w:eastAsia="Times New Roman" w:hAnsi="Verdana" w:cs="Times New Roman"/>
                <w:sz w:val="20"/>
                <w:szCs w:val="20"/>
                <w:lang w:eastAsia="tr-TR"/>
              </w:rPr>
              <w:br/>
              <w:t>Dairesi : 2</w:t>
            </w:r>
            <w:r w:rsidRPr="008725BD">
              <w:rPr>
                <w:rFonts w:ascii="Verdana" w:eastAsia="Times New Roman" w:hAnsi="Verdana" w:cs="Times New Roman"/>
                <w:sz w:val="20"/>
                <w:szCs w:val="20"/>
                <w:lang w:eastAsia="tr-TR"/>
              </w:rPr>
              <w:br/>
              <w:t>İlam No : 863</w:t>
            </w:r>
            <w:r w:rsidRPr="008725BD">
              <w:rPr>
                <w:rFonts w:ascii="Verdana" w:eastAsia="Times New Roman" w:hAnsi="Verdana" w:cs="Times New Roman"/>
                <w:sz w:val="20"/>
                <w:szCs w:val="20"/>
                <w:lang w:eastAsia="tr-TR"/>
              </w:rPr>
              <w:br/>
              <w:t>Dosya No : 29261</w:t>
            </w:r>
            <w:r w:rsidRPr="008725BD">
              <w:rPr>
                <w:rFonts w:ascii="Verdana" w:eastAsia="Times New Roman" w:hAnsi="Verdana" w:cs="Times New Roman"/>
                <w:sz w:val="20"/>
                <w:szCs w:val="20"/>
                <w:lang w:eastAsia="tr-TR"/>
              </w:rPr>
              <w:br/>
              <w:t>Tutanak No : 30064</w:t>
            </w:r>
            <w:r w:rsidRPr="008725BD">
              <w:rPr>
                <w:rFonts w:ascii="Verdana" w:eastAsia="Times New Roman" w:hAnsi="Verdana" w:cs="Times New Roman"/>
                <w:sz w:val="20"/>
                <w:szCs w:val="20"/>
                <w:lang w:eastAsia="tr-TR"/>
              </w:rPr>
              <w:br/>
              <w:t xml:space="preserve">Tutanak Tarihi : 01.04.2008 </w:t>
            </w:r>
            <w:r w:rsidRPr="008725BD">
              <w:rPr>
                <w:rFonts w:ascii="Times New Roman" w:eastAsia="Times New Roman" w:hAnsi="Times New Roman" w:cs="Times New Roman"/>
                <w:sz w:val="24"/>
                <w:szCs w:val="24"/>
                <w:lang w:eastAsia="tr-TR"/>
              </w:rPr>
              <w:br/>
            </w:r>
            <w:r w:rsidRPr="008725BD">
              <w:rPr>
                <w:rFonts w:ascii="Times New Roman" w:eastAsia="Times New Roman" w:hAnsi="Times New Roman" w:cs="Times New Roman"/>
                <w:sz w:val="24"/>
                <w:szCs w:val="24"/>
                <w:lang w:eastAsia="tr-TR"/>
              </w:rPr>
              <w:br/>
            </w:r>
            <w:r w:rsidRPr="008725BD">
              <w:rPr>
                <w:rFonts w:ascii="Verdana" w:eastAsia="Times New Roman" w:hAnsi="Verdana" w:cs="Times New Roman"/>
                <w:sz w:val="20"/>
                <w:szCs w:val="20"/>
                <w:lang w:eastAsia="tr-TR"/>
              </w:rPr>
              <w:t>Duruşma talebinde bulunan dilekçi Niyazi AYYILDIZ ile Sayıştay Savcı Vekilinin sözlü açıklamalarının dinlenmesinden ve dosyada mevcut belgelerin okunup incelenmesinden sonra gereği görüşüldü:</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t>863 sayılı ilamın 3. maddesiyle, Su Ürünleri Fakültesinde normal örgün ve ikinci öğretimde derse giren öğretim elamanlarına ait ek ders ücretlerinin hesabında, zorunlu ders yükünün öncelikle normal örgün öğretimde verilen teorik dersler dışındaki faaliyetlerle tamamlanması gerekirken, teorik derslerin dikkate alındığı, bu suretle ikinci öğretimde verilen teorik dersler dışındaki faaliyetler için de ek ders ücreti ödendiği gerekçesiyle 7.880.436.000-liraya tazmin hükmolunmuştur.</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t xml:space="preserve">Dilekçi dilekçesinde özetle; normal eğitim ve ikinci eğitimde ders veren öğretim elamanlarına ait ek ders ücretinin hesabı sırasında zorunlu ders yüklerini öncelikle birinci eğitimde bulunan teorik derslerden düştüklerini, geriye kalan teorik dersler için normal örgün eğitimden ücretlerin ödendiğini, normal ve ikinci öğretimi bir bütün olarak gördükleri için ikinci öğretimde ödenen diğer faaliyetler kadar ders saati sayısı normal örgün öğretimde ödenmesi gereken teorik derslerden ikinci öğretimde ödenen diğer faaliyetler sayısı kadar zorunlu yük olarak düşülerek hesaplandığını, yaptıkları uygulamanın mevzuata uygun olduğunu, ilamın kendi içinde çelişkili olduğunu, ikinci öğretimde 10 saat sınırları </w:t>
            </w:r>
            <w:proofErr w:type="gramStart"/>
            <w:r w:rsidRPr="008725BD">
              <w:rPr>
                <w:rFonts w:ascii="Verdana" w:eastAsia="Times New Roman" w:hAnsi="Verdana" w:cs="Times New Roman"/>
                <w:sz w:val="20"/>
                <w:szCs w:val="20"/>
                <w:lang w:eastAsia="tr-TR"/>
              </w:rPr>
              <w:t>dahilinde</w:t>
            </w:r>
            <w:proofErr w:type="gramEnd"/>
            <w:r w:rsidRPr="008725BD">
              <w:rPr>
                <w:rFonts w:ascii="Verdana" w:eastAsia="Times New Roman" w:hAnsi="Verdana" w:cs="Times New Roman"/>
                <w:sz w:val="20"/>
                <w:szCs w:val="20"/>
                <w:lang w:eastAsia="tr-TR"/>
              </w:rPr>
              <w:t xml:space="preserve"> teorik derslerin dikkate alınmadığını belirterek tazmin hükmünün kaldırılması talep edilmektedir.</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t xml:space="preserve">2914 sayılı Yükseköğretim Personel Kanunu’nun “Ek Ders Ücreti” başlıklı 4689 sayılı kanunla değişik 11. maddesinin birinci fıkrasında “2547 Sayılı Yükseköğretim Kanununun 36 </w:t>
            </w:r>
            <w:proofErr w:type="spellStart"/>
            <w:r w:rsidRPr="008725BD">
              <w:rPr>
                <w:rFonts w:ascii="Verdana" w:eastAsia="Times New Roman" w:hAnsi="Verdana" w:cs="Times New Roman"/>
                <w:sz w:val="20"/>
                <w:szCs w:val="20"/>
                <w:lang w:eastAsia="tr-TR"/>
              </w:rPr>
              <w:t>ncı</w:t>
            </w:r>
            <w:proofErr w:type="spellEnd"/>
            <w:r w:rsidRPr="008725BD">
              <w:rPr>
                <w:rFonts w:ascii="Verdana" w:eastAsia="Times New Roman" w:hAnsi="Verdana" w:cs="Times New Roman"/>
                <w:sz w:val="20"/>
                <w:szCs w:val="20"/>
                <w:lang w:eastAsia="tr-TR"/>
              </w:rPr>
              <w:t xml:space="preserve"> maddesine göre haftalık okutulması mecburi ders yükü saati dışında, kısmi statüde bulunanlar </w:t>
            </w:r>
            <w:proofErr w:type="gramStart"/>
            <w:r w:rsidRPr="008725BD">
              <w:rPr>
                <w:rFonts w:ascii="Verdana" w:eastAsia="Times New Roman" w:hAnsi="Verdana" w:cs="Times New Roman"/>
                <w:sz w:val="20"/>
                <w:szCs w:val="20"/>
                <w:lang w:eastAsia="tr-TR"/>
              </w:rPr>
              <w:t>dahil</w:t>
            </w:r>
            <w:proofErr w:type="gramEnd"/>
            <w:r w:rsidRPr="008725BD">
              <w:rPr>
                <w:rFonts w:ascii="Verdana" w:eastAsia="Times New Roman" w:hAnsi="Verdana" w:cs="Times New Roman"/>
                <w:sz w:val="20"/>
                <w:szCs w:val="20"/>
                <w:lang w:eastAsia="tr-TR"/>
              </w:rPr>
              <w:t xml:space="preserve"> öğretim elamanlarına görev unvanlarına göre Maliye Bakanlığının görüşü üzerine Yükseköğretim Kurulu tarafından belirlenen mecburi ve isteğe bağlı dersler ve diğer faaliyetler için bu ders ve faaliyetlerin haftalık ders programında yer alması ve fiilen yapılması şartıyla en çok yirmi saate kadar, ikinci öğretimde ise en çok on saate kadar ek ders ücreti ödenir. Ders yüklerinin tamamlanmasında öncelikle normal örgün öğretimde verilen ders ve faaliyetler dikkate alınır.” </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r>
            <w:proofErr w:type="gramStart"/>
            <w:r w:rsidRPr="008725BD">
              <w:rPr>
                <w:rFonts w:ascii="Verdana" w:eastAsia="Times New Roman" w:hAnsi="Verdana" w:cs="Times New Roman"/>
                <w:sz w:val="20"/>
                <w:szCs w:val="20"/>
                <w:lang w:eastAsia="tr-TR"/>
              </w:rPr>
              <w:t>ikinci</w:t>
            </w:r>
            <w:proofErr w:type="gramEnd"/>
            <w:r w:rsidRPr="008725BD">
              <w:rPr>
                <w:rFonts w:ascii="Verdana" w:eastAsia="Times New Roman" w:hAnsi="Verdana" w:cs="Times New Roman"/>
                <w:sz w:val="20"/>
                <w:szCs w:val="20"/>
                <w:lang w:eastAsia="tr-TR"/>
              </w:rPr>
              <w:t xml:space="preserve"> fıkrasında; “Öğretim elemanlarının teorik derslerle yaptırdıkları uygulama, yönettikleri tez, seminer ve doktora çalışmalarının ve ara sınavların ne ölçüde ders yükünden sayılacağı Yükseköğretim Kurulunca belirlenir. (…) Teorik dersler dışındaki faaliyetlerin ders yükünün tamamlanmasından sonraki kısmı ek ders ücretinin hesabında dikkate alınır. Ancak mecburi ders yükünün tamamlanmasında ve ek ders ücretinin hesabında, teorik dersler dışındaki faaliyetlerin haftalık en fazla on saatlik kısmı dikkate alınır, kalan kısmı ise maaş karşılığı sayılır.”</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r>
            <w:proofErr w:type="gramStart"/>
            <w:r w:rsidRPr="008725BD">
              <w:rPr>
                <w:rFonts w:ascii="Verdana" w:eastAsia="Times New Roman" w:hAnsi="Verdana" w:cs="Times New Roman"/>
                <w:sz w:val="20"/>
                <w:szCs w:val="20"/>
                <w:lang w:eastAsia="tr-TR"/>
              </w:rPr>
              <w:t>hükümleri</w:t>
            </w:r>
            <w:proofErr w:type="gramEnd"/>
            <w:r w:rsidRPr="008725BD">
              <w:rPr>
                <w:rFonts w:ascii="Verdana" w:eastAsia="Times New Roman" w:hAnsi="Verdana" w:cs="Times New Roman"/>
                <w:sz w:val="20"/>
                <w:szCs w:val="20"/>
                <w:lang w:eastAsia="tr-TR"/>
              </w:rPr>
              <w:t xml:space="preserve"> yer almaktadır. </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t xml:space="preserve">3843 sayılı Yükseköğretim Kurumlarında İkili Öğretim Yapılması 2547 Sayılı Yükseköğretim Kanununun Bazı Maddelerinin Değiştirilmesi ve Bu Kanuna Bir Ek Madde Eklenmesi Hakkında Kanunun 10. maddesinde “Normal örgün öğretimde </w:t>
            </w:r>
            <w:r w:rsidRPr="008725BD">
              <w:rPr>
                <w:rFonts w:ascii="Verdana" w:eastAsia="Times New Roman" w:hAnsi="Verdana" w:cs="Times New Roman"/>
                <w:sz w:val="20"/>
                <w:szCs w:val="20"/>
                <w:lang w:eastAsia="tr-TR"/>
              </w:rPr>
              <w:lastRenderedPageBreak/>
              <w:t xml:space="preserve">zorunlu ders yükünü doldurmuş olan öğretim elemanlarına, ikinci öğretimde verdikleri her ders için; doldurmamış olan öğretim elemanlarına bu yükün doldurulmasından sonra verdikleri her ders için, 2914 Sayılı Yükseköğretim Personel Kanununun 11. maddesinde öngörülen hükümler çerçevesinde ek ders ücreti ile ara sınav, yarıyıl ve </w:t>
            </w:r>
            <w:proofErr w:type="gramStart"/>
            <w:r w:rsidRPr="008725BD">
              <w:rPr>
                <w:rFonts w:ascii="Verdana" w:eastAsia="Times New Roman" w:hAnsi="Verdana" w:cs="Times New Roman"/>
                <w:sz w:val="20"/>
                <w:szCs w:val="20"/>
                <w:lang w:eastAsia="tr-TR"/>
              </w:rPr>
              <w:t>yıl sonu</w:t>
            </w:r>
            <w:proofErr w:type="gramEnd"/>
            <w:r w:rsidRPr="008725BD">
              <w:rPr>
                <w:rFonts w:ascii="Verdana" w:eastAsia="Times New Roman" w:hAnsi="Verdana" w:cs="Times New Roman"/>
                <w:sz w:val="20"/>
                <w:szCs w:val="20"/>
                <w:lang w:eastAsia="tr-TR"/>
              </w:rPr>
              <w:t xml:space="preserve"> sınavları için ödenecek ücretlerin üç katını aşmayacak şekilde ikinci öğretim programları esas alınarak, Yükseköğretim Kurulunun görüşü, Milli Eğitim Bakanlığının teklifi üzerine Bakanlar Kurulunca belirlenecek ders ücreti ödenir.” denilmektedir.</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t xml:space="preserve">Yükseköğretim Yürütme Kurulu’nun 30.10.2001 tarih ve 2001.34.3121 sayılı kararı ile kabul edilen Ders Yükü Tespitinde Uyulacak </w:t>
            </w:r>
            <w:proofErr w:type="spellStart"/>
            <w:r w:rsidRPr="008725BD">
              <w:rPr>
                <w:rFonts w:ascii="Verdana" w:eastAsia="Times New Roman" w:hAnsi="Verdana" w:cs="Times New Roman"/>
                <w:sz w:val="20"/>
                <w:szCs w:val="20"/>
                <w:lang w:eastAsia="tr-TR"/>
              </w:rPr>
              <w:t>Esaslar’ın</w:t>
            </w:r>
            <w:proofErr w:type="spellEnd"/>
            <w:r w:rsidRPr="008725BD">
              <w:rPr>
                <w:rFonts w:ascii="Verdana" w:eastAsia="Times New Roman" w:hAnsi="Verdana" w:cs="Times New Roman"/>
                <w:sz w:val="20"/>
                <w:szCs w:val="20"/>
                <w:lang w:eastAsia="tr-TR"/>
              </w:rPr>
              <w:t xml:space="preserve"> 2. maddesinin (a) bendinde de kanundaki hükümlere paralel düzenlemeler ge</w:t>
            </w:r>
            <w:bookmarkStart w:id="0" w:name="_GoBack"/>
            <w:bookmarkEnd w:id="0"/>
            <w:r w:rsidRPr="008725BD">
              <w:rPr>
                <w:rFonts w:ascii="Verdana" w:eastAsia="Times New Roman" w:hAnsi="Verdana" w:cs="Times New Roman"/>
                <w:sz w:val="20"/>
                <w:szCs w:val="20"/>
                <w:lang w:eastAsia="tr-TR"/>
              </w:rPr>
              <w:t>tirilmiştir.</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t xml:space="preserve">Madde hükümlerine göre, mecburi ders yüklerinin hesaplanmasında öncelikle normal örgün öğretimde verilen ders ve faaliyetlerin dikkate alınması gerekmekte olduğu belirtilmekle birlikte, </w:t>
            </w:r>
            <w:r w:rsidRPr="008A3D43">
              <w:rPr>
                <w:rFonts w:ascii="Verdana" w:eastAsia="Times New Roman" w:hAnsi="Verdana" w:cs="Times New Roman"/>
                <w:i/>
                <w:color w:val="FF0000"/>
                <w:sz w:val="20"/>
                <w:szCs w:val="20"/>
                <w:lang w:eastAsia="tr-TR"/>
              </w:rPr>
              <w:t xml:space="preserve">normal örgün öğretimde öncelikle teorik dersler dışındaki faaliyetlerle mecburi ders yüklerinin tamamlanması yönünde herhangi bir hükme de yer verilmemiştir. </w:t>
            </w:r>
            <w:r w:rsidRPr="008725BD">
              <w:rPr>
                <w:rFonts w:ascii="Verdana" w:eastAsia="Times New Roman" w:hAnsi="Verdana" w:cs="Times New Roman"/>
                <w:sz w:val="20"/>
                <w:szCs w:val="20"/>
                <w:lang w:eastAsia="tr-TR"/>
              </w:rPr>
              <w:t>Ayrıca, diğer faaliyetlerin ders yükünün tamamlanmasından sonraki kısmı ek ders ücretinin hesabında göz önünde bulundurulması ve bu faaliyetlerin haftalık en fazla on saatlik kısmı dikkate alınarak kalan kısmı ise maaş karşılığı sayılması öngörülmektedir.</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r>
            <w:proofErr w:type="gramStart"/>
            <w:r w:rsidRPr="008725BD">
              <w:rPr>
                <w:rFonts w:ascii="Verdana" w:eastAsia="Times New Roman" w:hAnsi="Verdana" w:cs="Times New Roman"/>
                <w:sz w:val="20"/>
                <w:szCs w:val="20"/>
                <w:lang w:eastAsia="tr-TR"/>
              </w:rPr>
              <w:t xml:space="preserve">Rapor dosyası ve eki belgelerin incelenmesinden, mevzuatta tespit edilmiş olan normal öğretimde 20 saat, ikinci öğretimde 10 saat sınırlaması aşılmadan ve diğer faaliyetlerin örgün ve ikinci öğretimde 10 saat olarak hesaplamalarda dikkate alınarak ek ders ücreti ödemeleri yapıldığı anlaşılmasından 863 sayılı ilamın 3. maddesiyle verilen tazmin hükmünün KALDIRILMASINA; </w:t>
            </w:r>
            <w:r w:rsidRPr="008725BD">
              <w:rPr>
                <w:rFonts w:ascii="Verdana" w:eastAsia="Times New Roman" w:hAnsi="Verdana" w:cs="Times New Roman"/>
                <w:sz w:val="20"/>
                <w:szCs w:val="20"/>
                <w:lang w:eastAsia="tr-TR"/>
              </w:rPr>
              <w:br/>
            </w:r>
            <w:r w:rsidRPr="008725BD">
              <w:rPr>
                <w:rFonts w:ascii="Verdana" w:eastAsia="Times New Roman" w:hAnsi="Verdana" w:cs="Times New Roman"/>
                <w:sz w:val="20"/>
                <w:szCs w:val="20"/>
                <w:lang w:eastAsia="tr-TR"/>
              </w:rPr>
              <w:br/>
              <w:t>Karar verildiği 01.04.2008 tarih ve 30064 sayılı tutanakta yazılı olmakla iş bu ilâm tanzim kılındı.</w:t>
            </w:r>
            <w:proofErr w:type="gramEnd"/>
          </w:p>
        </w:tc>
      </w:tr>
    </w:tbl>
    <w:p w:rsidR="008725BD" w:rsidRPr="008725BD" w:rsidRDefault="008725BD" w:rsidP="008725BD">
      <w:pPr>
        <w:spacing w:before="100" w:beforeAutospacing="1" w:after="100" w:afterAutospacing="1" w:line="240" w:lineRule="auto"/>
        <w:rPr>
          <w:rFonts w:ascii="Times New Roman" w:eastAsia="Times New Roman" w:hAnsi="Times New Roman" w:cs="Times New Roman"/>
          <w:sz w:val="24"/>
          <w:szCs w:val="24"/>
          <w:lang w:eastAsia="tr-TR"/>
        </w:rPr>
      </w:pPr>
      <w:r w:rsidRPr="008725BD">
        <w:rPr>
          <w:rFonts w:ascii="Times New Roman" w:eastAsia="Times New Roman" w:hAnsi="Times New Roman" w:cs="Times New Roman"/>
          <w:sz w:val="24"/>
          <w:szCs w:val="24"/>
          <w:lang w:eastAsia="tr-TR"/>
        </w:rPr>
        <w:lastRenderedPageBreak/>
        <w:br/>
      </w:r>
      <w:r w:rsidRPr="008725BD">
        <w:rPr>
          <w:rFonts w:ascii="Times New Roman" w:eastAsia="Times New Roman" w:hAnsi="Times New Roman" w:cs="Times New Roman"/>
          <w:sz w:val="24"/>
          <w:szCs w:val="24"/>
          <w:lang w:eastAsia="tr-TR"/>
        </w:rPr>
        <w:br/>
      </w:r>
      <w:r w:rsidRPr="008725BD">
        <w:rPr>
          <w:rFonts w:ascii="Times New Roman" w:eastAsia="Times New Roman" w:hAnsi="Times New Roman" w:cs="Times New Roman"/>
          <w:sz w:val="24"/>
          <w:szCs w:val="24"/>
          <w:lang w:eastAsia="tr-TR"/>
        </w:rPr>
        <w:br/>
      </w:r>
      <w:r w:rsidRPr="008725BD">
        <w:rPr>
          <w:rFonts w:ascii="Times New Roman" w:eastAsia="Times New Roman" w:hAnsi="Times New Roman" w:cs="Times New Roman"/>
          <w:sz w:val="24"/>
          <w:szCs w:val="24"/>
          <w:lang w:eastAsia="tr-TR"/>
        </w:rPr>
        <w:br/>
      </w:r>
      <w:r w:rsidRPr="008725BD">
        <w:rPr>
          <w:rFonts w:ascii="Times New Roman" w:eastAsia="Times New Roman" w:hAnsi="Times New Roman" w:cs="Times New Roman"/>
          <w:sz w:val="24"/>
          <w:szCs w:val="24"/>
          <w:lang w:eastAsia="tr-TR"/>
        </w:rPr>
        <w:br/>
      </w:r>
      <w:r w:rsidRPr="008725BD">
        <w:rPr>
          <w:rFonts w:ascii="Verdana" w:eastAsia="Times New Roman" w:hAnsi="Verdana" w:cs="Times New Roman"/>
          <w:color w:val="CAE4FF"/>
          <w:sz w:val="15"/>
          <w:szCs w:val="15"/>
          <w:lang w:eastAsia="tr-TR"/>
        </w:rPr>
        <w:t xml:space="preserve">298413 </w:t>
      </w:r>
    </w:p>
    <w:p w:rsidR="008E0747" w:rsidRDefault="008E0747" w:rsidP="008725BD"/>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CD"/>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25BD"/>
    <w:rsid w:val="00877E92"/>
    <w:rsid w:val="0088522A"/>
    <w:rsid w:val="008A3D43"/>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6646"/>
    <w:rsid w:val="00B9690C"/>
    <w:rsid w:val="00BD0C07"/>
    <w:rsid w:val="00BE36DE"/>
    <w:rsid w:val="00BF74CD"/>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2015-01-07T07:39:00Z</dcterms:created>
  <dcterms:modified xsi:type="dcterms:W3CDTF">2015-01-07T09:16:00Z</dcterms:modified>
</cp:coreProperties>
</file>